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B7D87">
      <w:pPr>
        <w:jc w:val="center"/>
        <w:rPr>
          <w:rFonts w:ascii="黑体" w:eastAsia="黑体" w:cs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 xml:space="preserve"> </w:t>
      </w:r>
      <w:r>
        <w:rPr>
          <w:rFonts w:hint="eastAsia" w:ascii="黑体" w:eastAsia="黑体" w:cs="黑体"/>
          <w:sz w:val="32"/>
          <w:szCs w:val="32"/>
          <w:lang w:val="en-US" w:eastAsia="zh-CN"/>
        </w:rPr>
        <w:t>56566</w:t>
      </w:r>
      <w:r>
        <w:rPr>
          <w:rFonts w:hint="eastAsia" w:ascii="黑体" w:eastAsia="黑体" w:cs="黑体"/>
          <w:sz w:val="32"/>
          <w:szCs w:val="32"/>
        </w:rPr>
        <w:t>《</w:t>
      </w:r>
      <w:r>
        <w:rPr>
          <w:rFonts w:hint="eastAsia" w:ascii="黑体" w:eastAsia="黑体" w:cs="黑体"/>
          <w:sz w:val="32"/>
          <w:szCs w:val="32"/>
          <w:lang w:val="en-US" w:eastAsia="zh-CN"/>
        </w:rPr>
        <w:t>现代货币金融学说</w:t>
      </w:r>
      <w:r>
        <w:rPr>
          <w:rFonts w:hint="eastAsia" w:ascii="黑体" w:eastAsia="黑体" w:cs="黑体"/>
          <w:sz w:val="32"/>
          <w:szCs w:val="32"/>
        </w:rPr>
        <w:t>》期末试题</w:t>
      </w:r>
    </w:p>
    <w:p w14:paraId="39CCD23C">
      <w:pPr>
        <w:rPr>
          <w:rFonts w:hint="default" w:ascii="黑体" w:eastAsia="黑体" w:cs="黑体"/>
          <w:sz w:val="28"/>
          <w:szCs w:val="28"/>
          <w:u w:val="single"/>
          <w:lang w:val="en-US" w:eastAsia="zh-CN"/>
        </w:rPr>
      </w:pPr>
      <w:r>
        <w:rPr>
          <w:rFonts w:hint="eastAsia" w:ascii="黑体" w:eastAsia="黑体" w:cs="黑体"/>
          <w:sz w:val="28"/>
          <w:szCs w:val="28"/>
          <w:lang w:val="en-US" w:eastAsia="zh-CN"/>
        </w:rPr>
        <w:t>教学点</w:t>
      </w:r>
      <w:r>
        <w:rPr>
          <w:rFonts w:hint="eastAsia" w:ascii="黑体" w:eastAsia="黑体" w:cs="黑体"/>
          <w:sz w:val="28"/>
          <w:szCs w:val="28"/>
        </w:rPr>
        <w:t>：</w:t>
      </w:r>
      <w:r>
        <w:rPr>
          <w:rFonts w:hint="eastAsia" w:ascii="黑体" w:eastAsia="黑体" w:cs="黑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黑体" w:eastAsia="黑体" w:cs="黑体"/>
          <w:sz w:val="28"/>
          <w:szCs w:val="28"/>
          <w:u w:val="none"/>
        </w:rPr>
        <w:t xml:space="preserve"> </w:t>
      </w:r>
      <w:r>
        <w:rPr>
          <w:rFonts w:hint="eastAsia" w:ascii="黑体" w:eastAsia="黑体" w:cs="黑体"/>
          <w:sz w:val="28"/>
          <w:szCs w:val="28"/>
          <w:u w:val="none"/>
          <w:lang w:val="en-US" w:eastAsia="zh-CN"/>
        </w:rPr>
        <w:t>学号：</w:t>
      </w:r>
      <w:r>
        <w:rPr>
          <w:rFonts w:hint="eastAsia" w:ascii="黑体" w:eastAsia="黑体" w:cs="黑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黑体" w:eastAsia="黑体" w:cs="黑体"/>
          <w:sz w:val="28"/>
          <w:szCs w:val="28"/>
          <w:u w:val="none"/>
          <w:lang w:val="en-US" w:eastAsia="zh-CN"/>
        </w:rPr>
        <w:t xml:space="preserve"> 姓名：</w:t>
      </w:r>
      <w:r>
        <w:rPr>
          <w:rFonts w:hint="eastAsia" w:ascii="黑体" w:eastAsia="黑体" w:cs="黑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黑体" w:eastAsia="黑体" w:cs="黑体"/>
          <w:sz w:val="28"/>
          <w:szCs w:val="28"/>
          <w:u w:val="none"/>
          <w:lang w:val="en-US" w:eastAsia="zh-CN"/>
        </w:rPr>
        <w:t xml:space="preserve"> 分数：</w:t>
      </w:r>
      <w:r>
        <w:rPr>
          <w:rFonts w:hint="eastAsia" w:ascii="黑体" w:eastAsia="黑体" w:cs="黑体"/>
          <w:sz w:val="28"/>
          <w:szCs w:val="28"/>
          <w:u w:val="single"/>
          <w:lang w:val="en-US" w:eastAsia="zh-CN"/>
        </w:rPr>
        <w:t xml:space="preserve">        </w:t>
      </w:r>
    </w:p>
    <w:tbl>
      <w:tblPr>
        <w:tblStyle w:val="4"/>
        <w:tblpPr w:leftFromText="180" w:rightFromText="180" w:vertAnchor="text" w:horzAnchor="page" w:tblpX="1882" w:tblpY="336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04"/>
        <w:gridCol w:w="1604"/>
        <w:gridCol w:w="1604"/>
        <w:gridCol w:w="1604"/>
        <w:gridCol w:w="1607"/>
      </w:tblGrid>
      <w:tr w14:paraId="68811A5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6" w:hRule="atLeast"/>
          <w:tblHeader/>
        </w:trPr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01AA149A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题号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74E5126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一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12FF53E2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6841C41D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3E0D8386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四</w:t>
            </w:r>
          </w:p>
        </w:tc>
      </w:tr>
      <w:tr w14:paraId="2B0E6F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6" w:hRule="atLeast"/>
        </w:trPr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3BDCC59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得分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95E67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B803B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72F65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625627">
            <w:pPr>
              <w:jc w:val="center"/>
              <w:rPr>
                <w:sz w:val="10"/>
                <w:szCs w:val="10"/>
              </w:rPr>
            </w:pPr>
          </w:p>
        </w:tc>
      </w:tr>
      <w:tr w14:paraId="3236B86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6" w:hRule="atLeast"/>
        </w:trPr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63DBC23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评卷人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B7422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70A6A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B65D7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2D5D50">
            <w:pPr>
              <w:jc w:val="center"/>
              <w:rPr>
                <w:sz w:val="10"/>
                <w:szCs w:val="10"/>
              </w:rPr>
            </w:pPr>
          </w:p>
        </w:tc>
      </w:tr>
    </w:tbl>
    <w:p w14:paraId="2866DDFB"/>
    <w:p w14:paraId="0FB65C35">
      <w:pPr>
        <w:numPr>
          <w:ilvl w:val="0"/>
          <w:numId w:val="1"/>
        </w:numPr>
        <w:spacing w:line="440" w:lineRule="exact"/>
        <w:rPr>
          <w:b/>
          <w:bCs/>
          <w:sz w:val="24"/>
        </w:rPr>
      </w:pPr>
      <w:r>
        <w:rPr>
          <w:b/>
          <w:bCs/>
          <w:sz w:val="24"/>
        </w:rPr>
        <w:t xml:space="preserve">填空题（每空 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b/>
          <w:bCs/>
          <w:sz w:val="24"/>
        </w:rPr>
        <w:t xml:space="preserve"> 分，共 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b/>
          <w:bCs/>
          <w:sz w:val="24"/>
        </w:rPr>
        <w:t xml:space="preserve">0 分） </w:t>
      </w:r>
    </w:p>
    <w:p w14:paraId="57468725">
      <w:pPr>
        <w:numPr>
          <w:ilvl w:val="0"/>
          <w:numId w:val="0"/>
        </w:numPr>
        <w:spacing w:line="440" w:lineRule="exact"/>
        <w:rPr>
          <w:b/>
          <w:bCs/>
          <w:sz w:val="24"/>
        </w:rPr>
      </w:pPr>
    </w:p>
    <w:p w14:paraId="221FEC66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凯恩斯认为货币交易需求的大小主要取决于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 w14:paraId="6039D89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25BB387B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leftChars="0" w:right="0" w:firstLine="0" w:firstLineChars="0"/>
        <w:jc w:val="left"/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在供给学派看来，控制通货膨胀的治方之本在于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 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。</w:t>
      </w:r>
    </w:p>
    <w:p w14:paraId="6437C6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48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6637ADD0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leftChars="0" w:right="0" w:rightChars="0" w:firstLine="0" w:firstLineChars="0"/>
        <w:jc w:val="left"/>
        <w:rPr>
          <w:rFonts w:hint="default" w:ascii="宋体" w:hAnsi="宋体" w:eastAsia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在IS-LM模型的古典区域，货币投机需求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   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 w14:paraId="4BF3E3E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default" w:ascii="宋体" w:hAnsi="宋体" w:eastAsia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2182C407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leftChars="0" w:right="0" w:rightChars="0" w:firstLine="0" w:firstLineChars="0"/>
        <w:jc w:val="left"/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凯恩斯认为要使物价随货币数量作同比例变动的前提条件是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 w14:paraId="44394AB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jc w:val="left"/>
        <w:rPr>
          <w:rFonts w:hint="default" w:ascii="宋体" w:hAnsi="宋体" w:eastAsia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354760F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leftChars="0" w:right="0" w:rightChars="0" w:firstLine="0" w:firstLineChars="0"/>
        <w:jc w:val="left"/>
        <w:rPr>
          <w:rFonts w:hint="default" w:ascii="宋体" w:hAnsi="宋体" w:eastAsia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属于瑞典学派的通货膨胀理论是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 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 w14:paraId="716D703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jc w:val="left"/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52FAF1A5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leftChars="0" w:right="0" w:rightChars="0" w:firstLine="0" w:firstLineChars="0"/>
        <w:jc w:val="left"/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供给学派认为，在所有刺激投资的因素中，最为重要、最为有效因素的是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   </w:t>
      </w:r>
      <w:r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 w14:paraId="4722B161">
      <w:pPr>
        <w:numPr>
          <w:ilvl w:val="0"/>
          <w:numId w:val="0"/>
        </w:numPr>
        <w:spacing w:line="440" w:lineRule="exact"/>
        <w:rPr>
          <w:b/>
          <w:bCs/>
          <w:sz w:val="24"/>
        </w:rPr>
      </w:pPr>
    </w:p>
    <w:p w14:paraId="15566E09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leftChars="0" w:right="0" w:rightChars="0" w:firstLine="0" w:firstLineChars="0"/>
        <w:jc w:val="left"/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凯恩斯认为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  </w:t>
      </w:r>
      <w:r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是变动货币供应量最主要的方法。</w:t>
      </w:r>
    </w:p>
    <w:p w14:paraId="7978222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68875AB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leftChars="0" w:right="0" w:rightChars="0" w:firstLine="0" w:firstLineChars="0"/>
        <w:jc w:val="left"/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在发展中国家，货币与实际资本在一定范围内的互补作用被称为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。</w:t>
      </w:r>
    </w:p>
    <w:p w14:paraId="3F91E6D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4B6F6066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leftChars="0" w:right="0" w:rightChars="0" w:firstLine="0" w:firstLineChars="0"/>
        <w:jc w:val="left"/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供给学派通货膨胀理论的一个突出特点在于，它对于通货膨胀的研究是从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</w:t>
      </w:r>
    </w:p>
    <w:p w14:paraId="6AC4B96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 xml:space="preserve">  </w:t>
      </w:r>
      <w:r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的角度展开的。</w:t>
      </w:r>
    </w:p>
    <w:p w14:paraId="491AB01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1367237B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leftChars="0" w:right="0" w:rightChars="0" w:firstLine="0" w:firstLineChars="0"/>
        <w:jc w:val="left"/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根据储蓄生命周期论，储蓄主要取决于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</w:t>
      </w:r>
      <w:r>
        <w:rPr>
          <w:rFonts w:hint="default" w:ascii="宋体" w:hAnsi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 w14:paraId="38F5DD05">
      <w:pPr>
        <w:spacing w:line="440" w:lineRule="exact"/>
        <w:rPr>
          <w:rFonts w:hint="eastAsia"/>
          <w:sz w:val="24"/>
        </w:rPr>
      </w:pPr>
    </w:p>
    <w:p w14:paraId="210D4254"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二、名词解释（每题5分，共2</w:t>
      </w:r>
      <w:r>
        <w:rPr>
          <w:b/>
          <w:bCs/>
          <w:sz w:val="24"/>
        </w:rPr>
        <w:t>0</w:t>
      </w:r>
      <w:r>
        <w:rPr>
          <w:rFonts w:hint="eastAsia"/>
          <w:b/>
          <w:bCs/>
          <w:sz w:val="24"/>
        </w:rPr>
        <w:t>分）</w:t>
      </w:r>
    </w:p>
    <w:p w14:paraId="0F865DA6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 流动偏好</w:t>
      </w:r>
    </w:p>
    <w:p w14:paraId="4D8C3498">
      <w:pPr>
        <w:spacing w:line="440" w:lineRule="exact"/>
        <w:rPr>
          <w:rFonts w:hint="eastAsia"/>
          <w:sz w:val="24"/>
          <w:lang w:val="en-US" w:eastAsia="zh-CN"/>
        </w:rPr>
      </w:pPr>
    </w:p>
    <w:p w14:paraId="39440929">
      <w:pPr>
        <w:spacing w:line="440" w:lineRule="exact"/>
        <w:rPr>
          <w:rFonts w:hint="eastAsia"/>
          <w:sz w:val="24"/>
          <w:lang w:val="en-US" w:eastAsia="zh-CN"/>
        </w:rPr>
      </w:pPr>
    </w:p>
    <w:p w14:paraId="6F3761E6">
      <w:pPr>
        <w:numPr>
          <w:ilvl w:val="0"/>
          <w:numId w:val="3"/>
        </w:num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相机抉择</w:t>
      </w:r>
    </w:p>
    <w:p w14:paraId="3505D4D1">
      <w:pPr>
        <w:numPr>
          <w:numId w:val="0"/>
        </w:numPr>
        <w:spacing w:line="440" w:lineRule="exact"/>
        <w:rPr>
          <w:rFonts w:hint="eastAsia"/>
          <w:sz w:val="24"/>
          <w:lang w:val="en-US" w:eastAsia="zh-CN"/>
        </w:rPr>
      </w:pPr>
    </w:p>
    <w:p w14:paraId="237E6044">
      <w:pPr>
        <w:numPr>
          <w:ilvl w:val="0"/>
          <w:numId w:val="0"/>
        </w:numPr>
        <w:spacing w:line="440" w:lineRule="exact"/>
        <w:rPr>
          <w:rFonts w:hint="eastAsia"/>
          <w:sz w:val="24"/>
          <w:lang w:val="en-US" w:eastAsia="zh-CN"/>
        </w:rPr>
      </w:pPr>
    </w:p>
    <w:p w14:paraId="4FC458F7">
      <w:pPr>
        <w:numPr>
          <w:ilvl w:val="0"/>
          <w:numId w:val="3"/>
        </w:numPr>
        <w:spacing w:line="440" w:lineRule="exac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拉弗曲线</w:t>
      </w:r>
    </w:p>
    <w:p w14:paraId="4DEFAED0">
      <w:pPr>
        <w:numPr>
          <w:numId w:val="0"/>
        </w:numPr>
        <w:spacing w:line="440" w:lineRule="exact"/>
        <w:rPr>
          <w:rFonts w:hint="eastAsia"/>
          <w:sz w:val="24"/>
          <w:lang w:val="en-US" w:eastAsia="zh-CN"/>
        </w:rPr>
      </w:pPr>
    </w:p>
    <w:p w14:paraId="66666C55">
      <w:pPr>
        <w:numPr>
          <w:numId w:val="0"/>
        </w:numPr>
        <w:spacing w:line="440" w:lineRule="exact"/>
        <w:rPr>
          <w:rFonts w:hint="default"/>
          <w:sz w:val="24"/>
          <w:lang w:val="en-US" w:eastAsia="zh-CN"/>
        </w:rPr>
      </w:pPr>
    </w:p>
    <w:p w14:paraId="2665291A">
      <w:pPr>
        <w:widowControl w:val="0"/>
        <w:numPr>
          <w:ilvl w:val="0"/>
          <w:numId w:val="0"/>
        </w:numPr>
        <w:spacing w:line="440" w:lineRule="exact"/>
        <w:jc w:val="both"/>
        <w:rPr>
          <w:rFonts w:hint="eastAsia"/>
          <w:sz w:val="24"/>
          <w:lang w:val="en-US" w:eastAsia="zh-CN"/>
        </w:rPr>
      </w:pPr>
    </w:p>
    <w:p w14:paraId="1114F0F6">
      <w:pPr>
        <w:numPr>
          <w:ilvl w:val="0"/>
          <w:numId w:val="3"/>
        </w:numPr>
        <w:spacing w:line="440" w:lineRule="exac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金融作用力</w:t>
      </w:r>
    </w:p>
    <w:p w14:paraId="35275158">
      <w:pPr>
        <w:widowControl w:val="0"/>
        <w:numPr>
          <w:ilvl w:val="0"/>
          <w:numId w:val="0"/>
        </w:numPr>
        <w:tabs>
          <w:tab w:val="left" w:pos="312"/>
        </w:tabs>
        <w:spacing w:line="440" w:lineRule="exact"/>
        <w:jc w:val="both"/>
        <w:rPr>
          <w:rFonts w:hint="default"/>
          <w:sz w:val="24"/>
          <w:lang w:val="en-US" w:eastAsia="zh-CN"/>
        </w:rPr>
      </w:pPr>
    </w:p>
    <w:p w14:paraId="6D8A6DB6">
      <w:pPr>
        <w:widowControl w:val="0"/>
        <w:numPr>
          <w:ilvl w:val="0"/>
          <w:numId w:val="0"/>
        </w:numPr>
        <w:tabs>
          <w:tab w:val="left" w:pos="312"/>
        </w:tabs>
        <w:spacing w:line="440" w:lineRule="exact"/>
        <w:jc w:val="both"/>
        <w:rPr>
          <w:rFonts w:hint="default"/>
          <w:sz w:val="24"/>
          <w:lang w:val="en-US" w:eastAsia="zh-CN"/>
        </w:rPr>
      </w:pPr>
    </w:p>
    <w:p w14:paraId="2F26B50A">
      <w:pPr>
        <w:widowControl w:val="0"/>
        <w:numPr>
          <w:ilvl w:val="0"/>
          <w:numId w:val="0"/>
        </w:numPr>
        <w:tabs>
          <w:tab w:val="left" w:pos="312"/>
        </w:tabs>
        <w:spacing w:line="440" w:lineRule="exact"/>
        <w:jc w:val="both"/>
        <w:rPr>
          <w:rFonts w:hint="default"/>
          <w:sz w:val="24"/>
          <w:lang w:val="en-US" w:eastAsia="zh-CN"/>
        </w:rPr>
      </w:pPr>
    </w:p>
    <w:p w14:paraId="6DD2A9C9">
      <w:pPr>
        <w:numPr>
          <w:ilvl w:val="0"/>
          <w:numId w:val="4"/>
        </w:numPr>
        <w:spacing w:line="440" w:lineRule="exact"/>
        <w:rPr>
          <w:rFonts w:hint="eastAsia"/>
          <w:b/>
          <w:bCs/>
          <w:sz w:val="24"/>
        </w:rPr>
      </w:pPr>
      <w:r>
        <w:rPr>
          <w:b/>
          <w:bCs/>
          <w:sz w:val="24"/>
        </w:rPr>
        <w:t xml:space="preserve">简答题（每题 </w:t>
      </w:r>
      <w:r>
        <w:rPr>
          <w:rFonts w:hint="eastAsia"/>
          <w:b/>
          <w:bCs/>
          <w:sz w:val="24"/>
          <w:lang w:val="en-US" w:eastAsia="zh-CN"/>
        </w:rPr>
        <w:t>8</w:t>
      </w:r>
      <w:r>
        <w:rPr>
          <w:b/>
          <w:bCs/>
          <w:sz w:val="24"/>
        </w:rPr>
        <w:t xml:space="preserve">分，共 </w:t>
      </w:r>
      <w:r>
        <w:rPr>
          <w:rFonts w:hint="eastAsia"/>
          <w:b/>
          <w:bCs/>
          <w:sz w:val="24"/>
          <w:lang w:val="en-US" w:eastAsia="zh-CN"/>
        </w:rPr>
        <w:t>40</w:t>
      </w:r>
      <w:r>
        <w:rPr>
          <w:b/>
          <w:bCs/>
          <w:sz w:val="24"/>
        </w:rPr>
        <w:t xml:space="preserve"> 分</w:t>
      </w:r>
      <w:r>
        <w:rPr>
          <w:rFonts w:hint="eastAsia"/>
          <w:b/>
          <w:bCs/>
          <w:sz w:val="24"/>
        </w:rPr>
        <w:t>）</w:t>
      </w:r>
    </w:p>
    <w:p w14:paraId="14502426">
      <w:pPr>
        <w:numPr>
          <w:ilvl w:val="0"/>
          <w:numId w:val="5"/>
        </w:num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凯恩斯为什么主张用通货膨胀的办法刺激资本主义经济？</w:t>
      </w:r>
    </w:p>
    <w:p w14:paraId="0D8FC7F5">
      <w:pPr>
        <w:numPr>
          <w:ilvl w:val="0"/>
          <w:numId w:val="0"/>
        </w:numPr>
        <w:spacing w:line="440" w:lineRule="exact"/>
        <w:rPr>
          <w:rFonts w:hint="eastAsia"/>
          <w:sz w:val="24"/>
          <w:lang w:val="en-US" w:eastAsia="zh-CN"/>
        </w:rPr>
      </w:pPr>
    </w:p>
    <w:p w14:paraId="5F7D0077">
      <w:pPr>
        <w:numPr>
          <w:ilvl w:val="0"/>
          <w:numId w:val="0"/>
        </w:numPr>
        <w:spacing w:line="440" w:lineRule="exact"/>
        <w:rPr>
          <w:rFonts w:hint="eastAsia"/>
          <w:sz w:val="24"/>
          <w:lang w:val="en-US" w:eastAsia="zh-CN"/>
        </w:rPr>
      </w:pPr>
    </w:p>
    <w:p w14:paraId="7F96770C">
      <w:pPr>
        <w:numPr>
          <w:ilvl w:val="0"/>
          <w:numId w:val="0"/>
        </w:numPr>
        <w:spacing w:line="440" w:lineRule="exact"/>
        <w:rPr>
          <w:rFonts w:hint="eastAsia"/>
          <w:sz w:val="24"/>
          <w:lang w:val="en-US" w:eastAsia="zh-CN"/>
        </w:rPr>
      </w:pPr>
    </w:p>
    <w:p w14:paraId="2834AB7E">
      <w:pPr>
        <w:numPr>
          <w:ilvl w:val="0"/>
          <w:numId w:val="0"/>
        </w:numPr>
        <w:spacing w:line="440" w:lineRule="exact"/>
        <w:rPr>
          <w:rFonts w:hint="eastAsia"/>
          <w:sz w:val="24"/>
          <w:lang w:val="en-US" w:eastAsia="zh-CN"/>
        </w:rPr>
      </w:pPr>
    </w:p>
    <w:p w14:paraId="2D9BE45E">
      <w:pPr>
        <w:numPr>
          <w:ilvl w:val="0"/>
          <w:numId w:val="5"/>
        </w:numPr>
        <w:spacing w:line="440" w:lineRule="exact"/>
        <w:ind w:left="0" w:leftChars="0" w:firstLine="0" w:firstLineChars="0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西方经济学中的预期理论主要有哪几种类型？</w:t>
      </w:r>
    </w:p>
    <w:p w14:paraId="3AF619ED">
      <w:pPr>
        <w:widowControl w:val="0"/>
        <w:numPr>
          <w:ilvl w:val="0"/>
          <w:numId w:val="0"/>
        </w:numPr>
        <w:spacing w:line="440" w:lineRule="exact"/>
        <w:jc w:val="both"/>
        <w:rPr>
          <w:rFonts w:hint="default"/>
          <w:sz w:val="24"/>
          <w:lang w:val="en-US" w:eastAsia="zh-CN"/>
        </w:rPr>
      </w:pPr>
    </w:p>
    <w:p w14:paraId="32706663">
      <w:pPr>
        <w:widowControl w:val="0"/>
        <w:numPr>
          <w:ilvl w:val="0"/>
          <w:numId w:val="0"/>
        </w:numPr>
        <w:spacing w:line="440" w:lineRule="exact"/>
        <w:jc w:val="both"/>
        <w:rPr>
          <w:rFonts w:hint="default"/>
          <w:sz w:val="24"/>
          <w:lang w:val="en-US" w:eastAsia="zh-CN"/>
        </w:rPr>
      </w:pPr>
    </w:p>
    <w:p w14:paraId="796E6D3C">
      <w:pPr>
        <w:widowControl w:val="0"/>
        <w:numPr>
          <w:ilvl w:val="0"/>
          <w:numId w:val="0"/>
        </w:numPr>
        <w:spacing w:line="440" w:lineRule="exact"/>
        <w:jc w:val="both"/>
        <w:rPr>
          <w:rFonts w:hint="default"/>
          <w:sz w:val="24"/>
          <w:lang w:val="en-US" w:eastAsia="zh-CN"/>
        </w:rPr>
      </w:pPr>
    </w:p>
    <w:p w14:paraId="1C0FDA44">
      <w:pPr>
        <w:widowControl w:val="0"/>
        <w:numPr>
          <w:ilvl w:val="0"/>
          <w:numId w:val="0"/>
        </w:numPr>
        <w:spacing w:line="440" w:lineRule="exact"/>
        <w:jc w:val="both"/>
        <w:rPr>
          <w:rFonts w:hint="default"/>
          <w:sz w:val="24"/>
          <w:lang w:val="en-US" w:eastAsia="zh-CN"/>
        </w:rPr>
      </w:pPr>
    </w:p>
    <w:p w14:paraId="785FED18">
      <w:pPr>
        <w:widowControl w:val="0"/>
        <w:numPr>
          <w:ilvl w:val="0"/>
          <w:numId w:val="0"/>
        </w:numPr>
        <w:spacing w:line="440" w:lineRule="exact"/>
        <w:jc w:val="both"/>
        <w:rPr>
          <w:rFonts w:hint="default"/>
          <w:sz w:val="24"/>
          <w:lang w:val="en-US" w:eastAsia="zh-CN"/>
        </w:rPr>
      </w:pPr>
    </w:p>
    <w:p w14:paraId="3A720500">
      <w:pPr>
        <w:widowControl w:val="0"/>
        <w:numPr>
          <w:ilvl w:val="0"/>
          <w:numId w:val="5"/>
        </w:numPr>
        <w:spacing w:line="440" w:lineRule="exact"/>
        <w:ind w:left="0" w:leftChars="0" w:firstLine="0" w:firstLineChars="0"/>
        <w:jc w:val="both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哈耶克的货币非国家化理论主要内容是什么？</w:t>
      </w:r>
    </w:p>
    <w:p w14:paraId="32C8C491">
      <w:pPr>
        <w:widowControl w:val="0"/>
        <w:numPr>
          <w:ilvl w:val="0"/>
          <w:numId w:val="0"/>
        </w:numPr>
        <w:spacing w:line="440" w:lineRule="exact"/>
        <w:jc w:val="both"/>
        <w:rPr>
          <w:rFonts w:hint="default"/>
          <w:sz w:val="24"/>
          <w:lang w:val="en-US" w:eastAsia="zh-CN"/>
        </w:rPr>
      </w:pPr>
    </w:p>
    <w:p w14:paraId="66BF6A71">
      <w:pPr>
        <w:widowControl w:val="0"/>
        <w:numPr>
          <w:ilvl w:val="0"/>
          <w:numId w:val="0"/>
        </w:numPr>
        <w:spacing w:line="440" w:lineRule="exact"/>
        <w:jc w:val="both"/>
        <w:rPr>
          <w:rFonts w:hint="default"/>
          <w:sz w:val="24"/>
          <w:lang w:val="en-US" w:eastAsia="zh-CN"/>
        </w:rPr>
      </w:pPr>
    </w:p>
    <w:p w14:paraId="19364A72">
      <w:pPr>
        <w:widowControl w:val="0"/>
        <w:numPr>
          <w:ilvl w:val="0"/>
          <w:numId w:val="0"/>
        </w:numPr>
        <w:spacing w:line="440" w:lineRule="exact"/>
        <w:jc w:val="both"/>
        <w:rPr>
          <w:rFonts w:hint="default"/>
          <w:sz w:val="24"/>
          <w:lang w:val="en-US" w:eastAsia="zh-CN"/>
        </w:rPr>
      </w:pPr>
    </w:p>
    <w:p w14:paraId="22AAAE90">
      <w:pPr>
        <w:widowControl w:val="0"/>
        <w:numPr>
          <w:ilvl w:val="0"/>
          <w:numId w:val="0"/>
        </w:numPr>
        <w:spacing w:line="440" w:lineRule="exact"/>
        <w:jc w:val="both"/>
        <w:rPr>
          <w:rFonts w:hint="default"/>
          <w:sz w:val="24"/>
          <w:lang w:val="en-US" w:eastAsia="zh-CN"/>
        </w:rPr>
      </w:pPr>
    </w:p>
    <w:p w14:paraId="2C501AB2">
      <w:pPr>
        <w:widowControl w:val="0"/>
        <w:numPr>
          <w:ilvl w:val="0"/>
          <w:numId w:val="0"/>
        </w:numPr>
        <w:spacing w:line="440" w:lineRule="exact"/>
        <w:jc w:val="both"/>
        <w:rPr>
          <w:rFonts w:hint="default"/>
          <w:sz w:val="24"/>
          <w:lang w:val="en-US" w:eastAsia="zh-CN"/>
        </w:rPr>
      </w:pPr>
    </w:p>
    <w:p w14:paraId="71812BE7">
      <w:pPr>
        <w:widowControl w:val="0"/>
        <w:numPr>
          <w:ilvl w:val="0"/>
          <w:numId w:val="5"/>
        </w:numPr>
        <w:spacing w:line="440" w:lineRule="exact"/>
        <w:ind w:left="0" w:leftChars="0" w:firstLine="0" w:firstLineChars="0"/>
        <w:jc w:val="both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新古典综合派为什么将利率作为货币政策的主要中介目标？</w:t>
      </w:r>
    </w:p>
    <w:p w14:paraId="1147DF33">
      <w:pPr>
        <w:numPr>
          <w:ilvl w:val="0"/>
          <w:numId w:val="0"/>
        </w:numPr>
        <w:spacing w:line="440" w:lineRule="exact"/>
        <w:rPr>
          <w:rFonts w:hint="eastAsia"/>
          <w:b/>
          <w:bCs/>
          <w:sz w:val="24"/>
        </w:rPr>
      </w:pPr>
    </w:p>
    <w:p w14:paraId="45CEA90E">
      <w:pPr>
        <w:numPr>
          <w:ilvl w:val="0"/>
          <w:numId w:val="0"/>
        </w:numPr>
        <w:spacing w:line="440" w:lineRule="exact"/>
        <w:rPr>
          <w:rFonts w:hint="eastAsia"/>
          <w:b/>
          <w:bCs/>
          <w:sz w:val="24"/>
        </w:rPr>
      </w:pPr>
    </w:p>
    <w:p w14:paraId="3AEAA92D">
      <w:pPr>
        <w:numPr>
          <w:ilvl w:val="0"/>
          <w:numId w:val="0"/>
        </w:numPr>
        <w:spacing w:line="440" w:lineRule="exact"/>
        <w:rPr>
          <w:rFonts w:hint="eastAsia"/>
          <w:b/>
          <w:bCs/>
          <w:sz w:val="24"/>
        </w:rPr>
      </w:pPr>
    </w:p>
    <w:p w14:paraId="12D9B4A3">
      <w:pPr>
        <w:numPr>
          <w:ilvl w:val="0"/>
          <w:numId w:val="0"/>
        </w:numPr>
        <w:spacing w:line="440" w:lineRule="exact"/>
        <w:rPr>
          <w:rFonts w:hint="eastAsia"/>
          <w:b/>
          <w:bCs/>
          <w:sz w:val="24"/>
        </w:rPr>
      </w:pPr>
    </w:p>
    <w:p w14:paraId="6864DB05">
      <w:pPr>
        <w:numPr>
          <w:ilvl w:val="0"/>
          <w:numId w:val="4"/>
        </w:numPr>
        <w:spacing w:line="44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论述题</w:t>
      </w:r>
      <w:r>
        <w:rPr>
          <w:b/>
          <w:bCs/>
          <w:sz w:val="24"/>
        </w:rPr>
        <w:t>（每题 1</w:t>
      </w:r>
      <w:r>
        <w:rPr>
          <w:rFonts w:hint="eastAsia"/>
          <w:b/>
          <w:bCs/>
          <w:sz w:val="24"/>
          <w:lang w:val="en-US" w:eastAsia="zh-CN"/>
        </w:rPr>
        <w:t>0</w:t>
      </w:r>
      <w:r>
        <w:rPr>
          <w:b/>
          <w:bCs/>
          <w:sz w:val="24"/>
        </w:rPr>
        <w:t xml:space="preserve">分，共 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b/>
          <w:bCs/>
          <w:sz w:val="24"/>
        </w:rPr>
        <w:t>0 分</w:t>
      </w:r>
      <w:r>
        <w:rPr>
          <w:rFonts w:hint="eastAsia"/>
          <w:b/>
          <w:bCs/>
          <w:sz w:val="24"/>
        </w:rPr>
        <w:t>）</w:t>
      </w:r>
    </w:p>
    <w:p w14:paraId="051EF800">
      <w:pPr>
        <w:pStyle w:val="10"/>
        <w:numPr>
          <w:ilvl w:val="0"/>
          <w:numId w:val="6"/>
        </w:numPr>
        <w:rPr>
          <w:rStyle w:val="12"/>
          <w:rFonts w:hint="default" w:eastAsia="宋体"/>
          <w:lang w:val="en-US" w:eastAsia="zh-CN"/>
        </w:rPr>
      </w:pPr>
      <w:bookmarkStart w:id="0" w:name="_Hlk139290236"/>
      <w:r>
        <w:rPr>
          <w:rStyle w:val="12"/>
          <w:rFonts w:hint="default" w:eastAsia="宋体"/>
          <w:lang w:val="en-US" w:eastAsia="zh-CN"/>
        </w:rPr>
        <w:t>论述货币学派的货币供应理论及其政策意义？</w:t>
      </w:r>
    </w:p>
    <w:p w14:paraId="5C537FC4">
      <w:pPr>
        <w:pStyle w:val="10"/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rStyle w:val="12"/>
          <w:rFonts w:hint="default" w:eastAsia="宋体"/>
          <w:lang w:val="en-US" w:eastAsia="zh-CN"/>
        </w:rPr>
      </w:pPr>
    </w:p>
    <w:p w14:paraId="72610CF0">
      <w:pPr>
        <w:pStyle w:val="10"/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rStyle w:val="12"/>
          <w:rFonts w:hint="default" w:eastAsia="宋体"/>
          <w:lang w:val="en-US" w:eastAsia="zh-CN"/>
        </w:rPr>
      </w:pPr>
    </w:p>
    <w:p w14:paraId="1EFF072F">
      <w:pPr>
        <w:pStyle w:val="10"/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rStyle w:val="12"/>
          <w:rFonts w:hint="default" w:eastAsia="宋体"/>
          <w:lang w:val="en-US" w:eastAsia="zh-CN"/>
        </w:rPr>
      </w:pPr>
    </w:p>
    <w:p w14:paraId="2DD3B4BD">
      <w:pPr>
        <w:pStyle w:val="10"/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rStyle w:val="12"/>
          <w:rFonts w:hint="default" w:eastAsia="宋体"/>
          <w:lang w:val="en-US" w:eastAsia="zh-CN"/>
        </w:rPr>
      </w:pPr>
    </w:p>
    <w:p w14:paraId="6808D42B">
      <w:pPr>
        <w:pStyle w:val="10"/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rStyle w:val="12"/>
          <w:rFonts w:hint="default" w:eastAsia="宋体"/>
          <w:lang w:val="en-US" w:eastAsia="zh-CN"/>
        </w:rPr>
      </w:pPr>
    </w:p>
    <w:p w14:paraId="66832CA8">
      <w:pPr>
        <w:pStyle w:val="10"/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rStyle w:val="12"/>
          <w:rFonts w:hint="default" w:eastAsia="宋体"/>
          <w:lang w:val="en-US" w:eastAsia="zh-CN"/>
        </w:rPr>
      </w:pPr>
    </w:p>
    <w:p w14:paraId="03DE45C4">
      <w:pPr>
        <w:pStyle w:val="10"/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rStyle w:val="12"/>
          <w:rFonts w:hint="default" w:eastAsia="宋体"/>
          <w:lang w:val="en-US" w:eastAsia="zh-CN"/>
        </w:rPr>
      </w:pPr>
    </w:p>
    <w:p w14:paraId="7A383114">
      <w:pPr>
        <w:pStyle w:val="10"/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rStyle w:val="12"/>
          <w:rFonts w:hint="default" w:eastAsia="宋体"/>
          <w:lang w:val="en-US" w:eastAsia="zh-CN"/>
        </w:rPr>
      </w:pPr>
    </w:p>
    <w:p w14:paraId="3BCC64DF">
      <w:pPr>
        <w:pStyle w:val="10"/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rStyle w:val="12"/>
          <w:rFonts w:hint="default" w:eastAsia="宋体"/>
          <w:lang w:val="en-US" w:eastAsia="zh-CN"/>
        </w:rPr>
      </w:pPr>
      <w:bookmarkStart w:id="2" w:name="_GoBack"/>
      <w:bookmarkEnd w:id="2"/>
    </w:p>
    <w:p w14:paraId="6DDD2722">
      <w:pPr>
        <w:pStyle w:val="10"/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rStyle w:val="12"/>
          <w:rFonts w:hint="default" w:eastAsia="宋体"/>
          <w:lang w:val="en-US" w:eastAsia="zh-CN"/>
        </w:rPr>
      </w:pPr>
    </w:p>
    <w:p w14:paraId="15014189">
      <w:pPr>
        <w:pStyle w:val="10"/>
        <w:widowControl/>
        <w:numPr>
          <w:ilvl w:val="0"/>
          <w:numId w:val="6"/>
        </w:numPr>
        <w:spacing w:before="100" w:beforeAutospacing="1" w:after="100" w:afterAutospacing="1"/>
        <w:ind w:left="0" w:leftChars="0" w:firstLine="0" w:firstLineChars="0"/>
        <w:jc w:val="left"/>
        <w:rPr>
          <w:rStyle w:val="12"/>
          <w:rFonts w:hint="default" w:eastAsia="宋体"/>
          <w:lang w:val="en-US" w:eastAsia="zh-CN"/>
        </w:rPr>
      </w:pPr>
      <w:r>
        <w:rPr>
          <w:rStyle w:val="12"/>
          <w:rFonts w:hint="default" w:eastAsia="宋体"/>
          <w:lang w:val="en-US" w:eastAsia="zh-CN"/>
        </w:rPr>
        <w:t>“新古典综合”的内生货币供应论主要内容是什么？</w:t>
      </w:r>
    </w:p>
    <w:p w14:paraId="5DD96AA4">
      <w:pPr>
        <w:pStyle w:val="10"/>
        <w:rPr>
          <w:rStyle w:val="12"/>
        </w:rPr>
      </w:pPr>
    </w:p>
    <w:p w14:paraId="07FEBE44">
      <w:pPr>
        <w:pStyle w:val="10"/>
        <w:rPr>
          <w:rStyle w:val="12"/>
        </w:rPr>
      </w:pPr>
    </w:p>
    <w:bookmarkEnd w:id="0"/>
    <w:p w14:paraId="0858AA0F">
      <w:pPr>
        <w:pStyle w:val="10"/>
        <w:rPr>
          <w:rStyle w:val="13"/>
        </w:rPr>
      </w:pPr>
      <w:bookmarkStart w:id="1" w:name="_Hlk139290388"/>
    </w:p>
    <w:p w14:paraId="5D4A21A6">
      <w:pPr>
        <w:pStyle w:val="10"/>
        <w:rPr>
          <w:rStyle w:val="13"/>
        </w:rPr>
      </w:pPr>
    </w:p>
    <w:p w14:paraId="2CF075B7">
      <w:pPr>
        <w:pStyle w:val="10"/>
        <w:rPr>
          <w:rStyle w:val="13"/>
          <w:rFonts w:hint="eastAsia"/>
        </w:rPr>
      </w:pPr>
    </w:p>
    <w:bookmarkEnd w:id="1"/>
    <w:p w14:paraId="2628718B">
      <w:pPr>
        <w:pStyle w:val="10"/>
        <w:rPr>
          <w:rStyle w:val="13"/>
        </w:rPr>
      </w:pPr>
    </w:p>
    <w:p w14:paraId="29843034">
      <w:pPr>
        <w:pStyle w:val="10"/>
        <w:rPr>
          <w:rStyle w:val="13"/>
        </w:rPr>
      </w:pPr>
    </w:p>
    <w:p w14:paraId="42B9881B">
      <w:pPr>
        <w:pStyle w:val="10"/>
        <w:rPr>
          <w:rStyle w:val="13"/>
        </w:rPr>
      </w:pPr>
    </w:p>
    <w:p w14:paraId="474F2B7E">
      <w:pPr>
        <w:pStyle w:val="10"/>
        <w:rPr>
          <w:rStyle w:val="13"/>
          <w:rFonts w:hint="eastAsia"/>
        </w:rPr>
      </w:pPr>
    </w:p>
    <w:p w14:paraId="5BF17AED">
      <w:pPr>
        <w:spacing w:line="440" w:lineRule="exac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C203B2"/>
    <w:multiLevelType w:val="singleLevel"/>
    <w:tmpl w:val="EBC203B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223E75B"/>
    <w:multiLevelType w:val="singleLevel"/>
    <w:tmpl w:val="0223E75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436BE4E"/>
    <w:multiLevelType w:val="singleLevel"/>
    <w:tmpl w:val="0436BE4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91D6264"/>
    <w:multiLevelType w:val="singleLevel"/>
    <w:tmpl w:val="091D626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1C1BE15"/>
    <w:multiLevelType w:val="singleLevel"/>
    <w:tmpl w:val="41C1BE1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F1A3931"/>
    <w:multiLevelType w:val="singleLevel"/>
    <w:tmpl w:val="6F1A3931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458"/>
    <w:rsid w:val="000C00AC"/>
    <w:rsid w:val="00132226"/>
    <w:rsid w:val="001836C7"/>
    <w:rsid w:val="00186E7B"/>
    <w:rsid w:val="001A283C"/>
    <w:rsid w:val="001A7016"/>
    <w:rsid w:val="001E53E1"/>
    <w:rsid w:val="00427C9E"/>
    <w:rsid w:val="00467D36"/>
    <w:rsid w:val="00506FC9"/>
    <w:rsid w:val="0056683F"/>
    <w:rsid w:val="00567215"/>
    <w:rsid w:val="005E0458"/>
    <w:rsid w:val="00610E2A"/>
    <w:rsid w:val="00664D43"/>
    <w:rsid w:val="007269C2"/>
    <w:rsid w:val="007B335E"/>
    <w:rsid w:val="007C4B31"/>
    <w:rsid w:val="008A038F"/>
    <w:rsid w:val="00952FBA"/>
    <w:rsid w:val="00954C79"/>
    <w:rsid w:val="00A44335"/>
    <w:rsid w:val="00B06E28"/>
    <w:rsid w:val="00BD5590"/>
    <w:rsid w:val="00C1136E"/>
    <w:rsid w:val="00D03AF6"/>
    <w:rsid w:val="00F64D8A"/>
    <w:rsid w:val="00FA1C4E"/>
    <w:rsid w:val="00FB5C97"/>
    <w:rsid w:val="05917228"/>
    <w:rsid w:val="072E6CF9"/>
    <w:rsid w:val="0C790A16"/>
    <w:rsid w:val="171F64E0"/>
    <w:rsid w:val="1C5147B5"/>
    <w:rsid w:val="1E48649A"/>
    <w:rsid w:val="2483022C"/>
    <w:rsid w:val="2F473DFB"/>
    <w:rsid w:val="463A3364"/>
    <w:rsid w:val="47F46BC7"/>
    <w:rsid w:val="53715570"/>
    <w:rsid w:val="56C65BD3"/>
    <w:rsid w:val="62A10948"/>
    <w:rsid w:val="63CE4319"/>
    <w:rsid w:val="651421FF"/>
    <w:rsid w:val="6DB6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其他"/>
    <w:qFormat/>
    <w:uiPriority w:val="0"/>
    <w:pPr>
      <w:widowControl w:val="0"/>
      <w:spacing w:after="120"/>
      <w:ind w:firstLine="220"/>
      <w:jc w:val="both"/>
    </w:pPr>
    <w:rPr>
      <w:rFonts w:ascii="黑体" w:hAnsi="Times New Roman" w:eastAsia="黑体" w:cs="黑体"/>
      <w:kern w:val="2"/>
      <w:sz w:val="20"/>
      <w:szCs w:val="20"/>
      <w:lang w:val="en-US" w:eastAsia="zh-CN" w:bidi="ar-SA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ql-font-timesnewroman"/>
    <w:basedOn w:val="5"/>
    <w:qFormat/>
    <w:uiPriority w:val="0"/>
  </w:style>
  <w:style w:type="character" w:customStyle="1" w:styleId="12">
    <w:name w:val="ql-bold-700"/>
    <w:basedOn w:val="5"/>
    <w:qFormat/>
    <w:uiPriority w:val="0"/>
  </w:style>
  <w:style w:type="character" w:customStyle="1" w:styleId="13">
    <w:name w:val="ql-font-microsoftyahei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486</Words>
  <Characters>500</Characters>
  <Lines>3</Lines>
  <Paragraphs>1</Paragraphs>
  <TotalTime>13</TotalTime>
  <ScaleCrop>false</ScaleCrop>
  <LinksUpToDate>false</LinksUpToDate>
  <CharactersWithSpaces>709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2023-03-01T11:35:00Z</dcterms:created>
  <dc:creator>李 婷</dc:creator>
  <cp:lastModifiedBy>荒废了自由</cp:lastModifiedBy>
  <dcterms:modified xsi:type="dcterms:W3CDTF">2024-12-19T03:58:00Z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0114F90763A0494C90F880083717D41B_13</vt:lpwstr>
  </property>
</Properties>
</file>