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-424815</wp:posOffset>
                </wp:positionH>
                <wp:positionV relativeFrom="paragraph">
                  <wp:posOffset>-455930</wp:posOffset>
                </wp:positionV>
                <wp:extent cx="6153150" cy="286385"/>
                <wp:effectExtent l="0" t="0" r="0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18185" y="248920"/>
                          <a:ext cx="615315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学习中心：                学号：                  姓名：                     座位号：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45pt;margin-top:-35.9pt;height:22.55pt;width:484.5pt;z-index:251660288;mso-width-relative:page;mso-height-relative:page;" fillcolor="#FFFFFF [3201]" filled="t" stroked="f" coordsize="21600,21600" o:gfxdata="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Gz/ttPWAAAA&#10;CwEAAA8AAAAAAAAAAQAgAAAAIgAAAGRycy9kb3ducmV2LnhtbFBLAQIUABQAAAAIAIdO4kDRylGr&#10;WAIAAJkEAAAOAAAAAAAAAAEAIAAAACU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学习中心：                学号：                  姓名：                     座位号：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-208280</wp:posOffset>
                </wp:positionV>
                <wp:extent cx="1514475" cy="247650"/>
                <wp:effectExtent l="0" t="0" r="9525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13685" y="744220"/>
                          <a:ext cx="15144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5"/>
                                <w:szCs w:val="15"/>
                                <w:lang w:val="en-US" w:eastAsia="zh-CN"/>
                              </w:rPr>
                              <w:t>（请在密封线下作答）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3pt;margin-top:-16.4pt;height:19.5pt;width:119.25pt;z-index:-251655168;mso-width-relative:page;mso-height-relative:page;" fillcolor="#FFFFFF [3201]" filled="t" stroked="f" coordsize="21600,21600" o:gfxdata="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MMP7m1QAA&#10;AAkBAAAPAAAAAAAAAAEAIAAAACIAAABkcnMvZG93bnJldi54bWxQSwECFAAUAAAACACHTuJA9oTA&#10;UloCAACaBAAADgAAAAAAAAABACAAAAAk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5"/>
                          <w:szCs w:val="15"/>
                          <w:lang w:val="en-US" w:eastAsia="zh-CN"/>
                        </w:rPr>
                        <w:t>（请在密封线下作答）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-996315</wp:posOffset>
                </wp:positionH>
                <wp:positionV relativeFrom="paragraph">
                  <wp:posOffset>20320</wp:posOffset>
                </wp:positionV>
                <wp:extent cx="7248525" cy="19050"/>
                <wp:effectExtent l="0" t="6350" r="9525" b="127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46685" y="934720"/>
                          <a:ext cx="7248525" cy="1905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78.45pt;margin-top:1.6pt;height:1.5pt;width:570.75pt;z-index:251659264;mso-width-relative:page;mso-height-relative:page;" filled="f" stroked="t" coordsize="21600,21600" o:gfxdata="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fcjJ/WAAAACAEAAA8AAAAAAAAAAQAgAAAA&#10;IgAAAGRycy9kb3ducmV2LnhtbFBLAQIUABQAAAAIAIdO4kBOJFGhDQIAAOwDAAAOAAAAAAAAAAEA&#10;IAAAACUBAABkcnMvZTJvRG9jLnhtbFBLBQYAAAAABgAGAFkBAACkBQAAAAA=&#10;">
                <v:fill on="f" focussize="0,0"/>
                <v:stroke weight="1pt" color="#41719C [3204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试卷代号：5</w:t>
      </w:r>
      <w:r>
        <w:rPr>
          <w:rFonts w:ascii="宋体" w:hAnsi="宋体"/>
          <w:b/>
          <w:bCs/>
          <w:sz w:val="32"/>
          <w:szCs w:val="32"/>
        </w:rPr>
        <w:t>5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5</w:t>
      </w:r>
      <w:r>
        <w:rPr>
          <w:rFonts w:ascii="宋体" w:hAnsi="宋体"/>
          <w:b/>
          <w:bCs/>
          <w:sz w:val="32"/>
          <w:szCs w:val="32"/>
        </w:rPr>
        <w:t>22</w:t>
      </w:r>
      <w:r>
        <w:rPr>
          <w:rFonts w:hint="eastAsia" w:ascii="宋体" w:hAnsi="宋体"/>
          <w:b/>
          <w:bCs/>
          <w:sz w:val="32"/>
          <w:szCs w:val="32"/>
        </w:rPr>
        <w:t xml:space="preserve">            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 xml:space="preserve">           </w:t>
      </w:r>
    </w:p>
    <w:p>
      <w:pPr>
        <w:ind w:left="7389" w:hanging="7389" w:hangingChars="23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2249" w:firstLineChars="700"/>
        <w:jc w:val="both"/>
        <w:outlineLvl w:val="0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  <w:szCs w:val="32"/>
        </w:rPr>
        <w:t>《证券投资分析》</w:t>
      </w:r>
      <w:r>
        <w:rPr>
          <w:rFonts w:hint="eastAsia" w:ascii="宋体" w:hAnsi="宋体"/>
          <w:b/>
          <w:bCs/>
          <w:sz w:val="32"/>
        </w:rPr>
        <w:t>试题</w:t>
      </w:r>
    </w:p>
    <w:p>
      <w:pPr>
        <w:ind w:left="7389" w:hanging="7389" w:hangingChars="2300"/>
        <w:rPr>
          <w:rFonts w:hint="eastAsia" w:ascii="宋体" w:hAnsi="宋体"/>
        </w:rPr>
      </w:pPr>
      <w:r>
        <w:rPr>
          <w:rFonts w:hint="eastAsia" w:ascii="宋体" w:hAnsi="宋体"/>
          <w:b/>
          <w:bCs/>
          <w:sz w:val="32"/>
          <w:lang w:val="en-US" w:eastAsia="zh-CN"/>
        </w:rPr>
        <w:t xml:space="preserve">                                           </w:t>
      </w:r>
      <w:bookmarkStart w:id="4" w:name="_GoBack"/>
      <w:bookmarkEnd w:id="4"/>
    </w:p>
    <w:p>
      <w:pPr>
        <w:pStyle w:val="2"/>
        <w:jc w:val="both"/>
        <w:rPr>
          <w:rFonts w:hint="eastAsia" w:ascii="宋体" w:hAnsi="宋体"/>
        </w:rPr>
      </w:pPr>
      <w:r>
        <w:rPr>
          <w:rFonts w:hint="eastAsia"/>
        </w:rPr>
        <w:t xml:space="preserve">                                                  </w:t>
      </w:r>
      <w:r>
        <w:rPr>
          <w:rFonts w:hint="eastAsia" w:ascii="宋体" w:hAnsi="宋体"/>
        </w:rPr>
        <w:t xml:space="preserve"> </w:t>
      </w:r>
    </w:p>
    <w:p>
      <w:pPr>
        <w:pStyle w:val="2"/>
        <w:rPr>
          <w:rFonts w:hint="eastAsia"/>
          <w:szCs w:val="24"/>
        </w:rPr>
      </w:pPr>
    </w:p>
    <w:tbl>
      <w:tblPr>
        <w:tblStyle w:val="5"/>
        <w:tblW w:w="6873" w:type="dxa"/>
        <w:tblInd w:w="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1144"/>
        <w:gridCol w:w="1156"/>
        <w:gridCol w:w="1143"/>
        <w:gridCol w:w="1143"/>
        <w:gridCol w:w="1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4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  号</w:t>
            </w:r>
          </w:p>
        </w:tc>
        <w:tc>
          <w:tcPr>
            <w:tcW w:w="114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</w:tc>
        <w:tc>
          <w:tcPr>
            <w:tcW w:w="1156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4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  分</w:t>
            </w:r>
          </w:p>
        </w:tc>
        <w:tc>
          <w:tcPr>
            <w:tcW w:w="114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5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vanish/>
          <w:szCs w:val="20"/>
        </w:rPr>
      </w:pPr>
    </w:p>
    <w:tbl>
      <w:tblPr>
        <w:tblStyle w:val="5"/>
        <w:tblpPr w:leftFromText="180" w:rightFromText="180" w:vertAnchor="text" w:horzAnchor="margin" w:tblpY="128"/>
        <w:tblW w:w="2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0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0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tabs>
          <w:tab w:val="left" w:pos="540"/>
        </w:tabs>
        <w:rPr>
          <w:rFonts w:hint="eastAsia"/>
        </w:rPr>
      </w:pPr>
    </w:p>
    <w:p>
      <w:pPr>
        <w:pStyle w:val="2"/>
        <w:tabs>
          <w:tab w:val="left" w:pos="540"/>
        </w:tabs>
        <w:rPr>
          <w:rFonts w:hint="eastAsia"/>
          <w:szCs w:val="24"/>
        </w:rPr>
      </w:pPr>
    </w:p>
    <w:p>
      <w:pPr>
        <w:numPr>
          <w:ilvl w:val="0"/>
          <w:numId w:val="1"/>
        </w:num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单选题（每题3分，共30分）</w:t>
      </w:r>
    </w:p>
    <w:p>
      <w:pPr>
        <w:rPr>
          <w:rFonts w:hint="eastAsia"/>
          <w:b/>
          <w:bCs/>
          <w:szCs w:val="21"/>
        </w:rPr>
      </w:pP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1、根据投资风险与收益划分，证券投资基金可分为</w:t>
      </w:r>
      <w:r>
        <w:rPr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）</w:t>
      </w:r>
      <w:r>
        <w:rPr>
          <w:rFonts w:hint="eastAsia"/>
          <w:szCs w:val="21"/>
        </w:rPr>
        <w:t>。</w:t>
      </w:r>
    </w:p>
    <w:p>
      <w:pPr>
        <w:spacing w:line="360" w:lineRule="auto"/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A、成长型基金、收入型基金和平衡型基金     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B、契约型基金和公司型基金     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C、封闭式基金和开放式基金                    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2、假设某股票股权登记日的收盘价为100元，每10股派发现金40元，则次日开盘参考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价为</w:t>
      </w:r>
      <w:r>
        <w:rPr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）</w:t>
      </w:r>
      <w:r>
        <w:rPr>
          <w:rFonts w:hint="eastAsia"/>
          <w:szCs w:val="21"/>
        </w:rPr>
        <w:t>元。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A、</w:t>
      </w:r>
      <w:r>
        <w:rPr>
          <w:szCs w:val="21"/>
        </w:rPr>
        <w:t xml:space="preserve">96                         </w:t>
      </w:r>
      <w:r>
        <w:rPr>
          <w:rFonts w:hint="eastAsia"/>
          <w:szCs w:val="21"/>
        </w:rPr>
        <w:t>B、</w:t>
      </w:r>
      <w:r>
        <w:rPr>
          <w:szCs w:val="21"/>
        </w:rPr>
        <w:t xml:space="preserve">100                   </w:t>
      </w:r>
      <w:r>
        <w:rPr>
          <w:rFonts w:hint="eastAsia"/>
          <w:szCs w:val="21"/>
        </w:rPr>
        <w:t>C、</w:t>
      </w:r>
      <w:r>
        <w:rPr>
          <w:szCs w:val="21"/>
        </w:rPr>
        <w:t>60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3、在其他因素不变的情况下，大规模减税一般会促使股价(    )。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A、上涨 </w:t>
      </w:r>
      <w:r>
        <w:rPr>
          <w:szCs w:val="21"/>
        </w:rPr>
        <w:t xml:space="preserve">                       </w:t>
      </w:r>
      <w:r>
        <w:rPr>
          <w:rFonts w:hint="eastAsia"/>
          <w:szCs w:val="21"/>
        </w:rPr>
        <w:t xml:space="preserve">B、下跌 </w:t>
      </w:r>
      <w:r>
        <w:rPr>
          <w:szCs w:val="21"/>
        </w:rPr>
        <w:t xml:space="preserve">                </w:t>
      </w:r>
      <w:r>
        <w:rPr>
          <w:rFonts w:hint="eastAsia"/>
          <w:szCs w:val="21"/>
        </w:rPr>
        <w:t>C、不变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4、股票公开间接发行的优点之一是(    ）。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A．发行成本低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 xml:space="preserve">B．发行人易于足额募集资本  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>C．发行手续简单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5、某公司20</w:t>
      </w:r>
      <w:r>
        <w:rPr>
          <w:szCs w:val="21"/>
        </w:rPr>
        <w:t>20</w:t>
      </w:r>
      <w:r>
        <w:rPr>
          <w:rFonts w:hint="eastAsia"/>
          <w:szCs w:val="21"/>
        </w:rPr>
        <w:t>年股票的每股收益为2元</w:t>
      </w:r>
      <w:bookmarkStart w:id="0" w:name="_Hlk89713941"/>
      <w:r>
        <w:rPr>
          <w:rFonts w:hint="eastAsia"/>
          <w:szCs w:val="21"/>
        </w:rPr>
        <w:t>，</w:t>
      </w:r>
      <w:bookmarkEnd w:id="0"/>
      <w:r>
        <w:rPr>
          <w:rFonts w:hint="eastAsia"/>
          <w:szCs w:val="21"/>
        </w:rPr>
        <w:t>其中40%的收益用于派发现金股利。公司近5年的利润和股息增长率均为5%，预计将保持这一速度长期增长。假设投资者要求的必要回报率为10%，则按照股利贴现模型，该公司股票的合理价格应该为 (    )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元。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 xml:space="preserve">  A、</w:t>
      </w:r>
      <w:r>
        <w:rPr>
          <w:szCs w:val="21"/>
        </w:rPr>
        <w:t>15.80</w:t>
      </w:r>
      <w:r>
        <w:rPr>
          <w:rFonts w:hint="eastAsia"/>
          <w:szCs w:val="21"/>
        </w:rPr>
        <w:t xml:space="preserve">           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B、</w:t>
      </w:r>
      <w:r>
        <w:rPr>
          <w:szCs w:val="21"/>
        </w:rPr>
        <w:t>16.80</w:t>
      </w:r>
      <w:r>
        <w:rPr>
          <w:rFonts w:hint="eastAsia"/>
          <w:szCs w:val="21"/>
        </w:rPr>
        <w:t xml:space="preserve">         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C、</w:t>
      </w:r>
      <w:r>
        <w:rPr>
          <w:szCs w:val="21"/>
        </w:rPr>
        <w:t>17. 80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6、以下属于有价证券的是 (    )。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szCs w:val="21"/>
        </w:rPr>
        <w:t xml:space="preserve">  A</w:t>
      </w:r>
      <w:r>
        <w:rPr>
          <w:rFonts w:hint="eastAsia"/>
          <w:szCs w:val="21"/>
        </w:rPr>
        <w:t xml:space="preserve">、信用证                   </w:t>
      </w:r>
      <w:r>
        <w:rPr>
          <w:szCs w:val="21"/>
        </w:rPr>
        <w:t>B</w:t>
      </w:r>
      <w:r>
        <w:rPr>
          <w:rFonts w:hint="eastAsia"/>
          <w:szCs w:val="21"/>
        </w:rPr>
        <w:t xml:space="preserve">、认 股 权 证            </w:t>
      </w:r>
      <w:r>
        <w:rPr>
          <w:szCs w:val="21"/>
        </w:rPr>
        <w:t>C</w:t>
      </w:r>
      <w:r>
        <w:rPr>
          <w:rFonts w:hint="eastAsia"/>
          <w:szCs w:val="21"/>
        </w:rPr>
        <w:t>、存款单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-208280</wp:posOffset>
                </wp:positionV>
                <wp:extent cx="1514475" cy="247650"/>
                <wp:effectExtent l="0" t="0" r="9525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5"/>
                                <w:szCs w:val="15"/>
                                <w:lang w:val="en-US" w:eastAsia="zh-CN"/>
                              </w:rPr>
                              <w:t>（请在密封线下作答）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3pt;margin-top:-16.4pt;height:19.5pt;width:119.25pt;z-index:-251651072;mso-width-relative:page;mso-height-relative:page;" fillcolor="#FFFFFF [3201]" filled="t" stroked="f" coordsize="21600,21600" o:gfxdata="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Iww/ubVAAAACQEAAA8AAAAAAAAA&#10;AQAgAAAAIgAAAGRycy9kb3ducmV2LnhtbFBLAQIUABQAAAAIAIdO4kB+lMPRTQIAAI8EAAAOAAAA&#10;AAAAAAEAIAAAACQBAABkcnMvZTJvRG9jLnhtbFBLBQYAAAAABgAGAFkBAADj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5"/>
                          <w:szCs w:val="15"/>
                          <w:lang w:val="en-US" w:eastAsia="zh-CN"/>
                        </w:rPr>
                        <w:t>（请在密封线下作答）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-996315</wp:posOffset>
                </wp:positionH>
                <wp:positionV relativeFrom="paragraph">
                  <wp:posOffset>20320</wp:posOffset>
                </wp:positionV>
                <wp:extent cx="7248525" cy="19050"/>
                <wp:effectExtent l="0" t="6350" r="9525" b="127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48525" cy="1905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78.45pt;margin-top:1.6pt;height:1.5pt;width:570.75pt;z-index:251662336;mso-width-relative:page;mso-height-relative:page;" filled="f" stroked="t" coordsize="21600,21600" o:gfxdata="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99yMn9YAAAAIAQAADwAAAAAAAAABACAAAAAiAAAAZHJz&#10;L2Rvd25yZXYueG1sUEsBAhQAFAAAAAgAh07iQMWsJr0GAgAA5AMAAA4AAAAAAAAAAQAgAAAAJQEA&#10;AGRycy9lMm9Eb2MueG1sUEsFBgAAAAAGAAYAWQEAAJ0FAAAAAA==&#10;">
                <v:fill on="f" focussize="0,0"/>
                <v:stroke weight="1pt" color="#41719C [3204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7、通常认为，上证指数主要反映中国（    ）的表现。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A、绩优股          B、中 小 盘 股          C、大盘蓝筹股</w:t>
      </w:r>
    </w:p>
    <w:p>
      <w:pPr>
        <w:spacing w:line="360" w:lineRule="auto"/>
        <w:ind w:left="420" w:leftChars="100" w:hanging="210" w:hangingChars="100"/>
        <w:rPr>
          <w:rFonts w:hint="eastAsia"/>
          <w:szCs w:val="21"/>
        </w:rPr>
      </w:pPr>
      <w:r>
        <w:rPr>
          <w:rFonts w:hint="eastAsia"/>
          <w:szCs w:val="21"/>
        </w:rPr>
        <w:t>8、以下关于公司资产负债表分析的说法，不正确的是（    ）。</w:t>
      </w:r>
    </w:p>
    <w:p>
      <w:pPr>
        <w:spacing w:line="360" w:lineRule="auto"/>
        <w:ind w:left="420" w:leftChars="200"/>
        <w:rPr>
          <w:rFonts w:hint="eastAsia"/>
          <w:szCs w:val="21"/>
        </w:rPr>
      </w:pPr>
      <w:r>
        <w:rPr>
          <w:rFonts w:hint="eastAsia"/>
          <w:szCs w:val="21"/>
        </w:rPr>
        <w:t>A、通常情况下，公司的资产负债率以50%-70%为限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B、流动比率大于2的公司的资产安全性一般较高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C、为保证存货供给充足，公司的存货周转率一般需要超过20%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9、以下关于技术分析指标的说法，不正确的是（    ）。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A、RSI指标可以告诉投资者当时看好和看坏某只股票的人数对比情况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B、相对强弱指数的波动范围通常在30-70之间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C、在 KDJ分析中，当K值和指在80以上时，可以认为市场处于超卖阶段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hint="eastAsia"/>
          <w:szCs w:val="21"/>
        </w:rPr>
        <w:t>10、在实际应用中，移动平均线采用的价格大多数是（    ）。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A、开盘价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B、最高价</w:t>
      </w:r>
    </w:p>
    <w:p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C、收盘价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</w:p>
    <w:tbl>
      <w:tblPr>
        <w:tblStyle w:val="5"/>
        <w:tblpPr w:leftFromText="180" w:rightFromText="180" w:vertAnchor="text" w:horzAnchor="page" w:tblpX="1751" w:tblpY="443"/>
        <w:tblW w:w="2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spacing w:line="360" w:lineRule="auto"/>
        <w:rPr>
          <w:rFonts w:hint="eastAsia"/>
          <w:szCs w:val="21"/>
        </w:rPr>
      </w:pPr>
    </w:p>
    <w:p>
      <w:pPr>
        <w:spacing w:line="360" w:lineRule="auto"/>
        <w:rPr>
          <w:rFonts w:hint="eastAsia"/>
          <w:color w:val="000000"/>
          <w:szCs w:val="21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判断题（每题3分，共30分）</w:t>
      </w:r>
    </w:p>
    <w:p>
      <w:pPr>
        <w:spacing w:line="360" w:lineRule="auto"/>
        <w:rPr>
          <w:rFonts w:hint="eastAsia"/>
          <w:szCs w:val="21"/>
        </w:rPr>
      </w:pP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1、上证综指的样本是上交所挂牌上市的全部股票</w:t>
      </w:r>
      <w:r>
        <w:rPr>
          <w:szCs w:val="21"/>
        </w:rPr>
        <w:t>。（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）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 全球贸易摩擦的加剧会对全球股市造成负面影响</w:t>
      </w:r>
      <w:r>
        <w:rPr>
          <w:szCs w:val="21"/>
        </w:rPr>
        <w:t>。（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）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、债券的定价原理是将一系列未来现金流量贴现所得到的现值</w:t>
      </w:r>
      <w:r>
        <w:rPr>
          <w:szCs w:val="21"/>
        </w:rPr>
        <w:t>。（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）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4、债券价格与市场利率呈正向关系</w:t>
      </w:r>
      <w:r>
        <w:rPr>
          <w:szCs w:val="21"/>
        </w:rPr>
        <w:t>。（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　）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rFonts w:hint="eastAsia"/>
          <w:szCs w:val="21"/>
        </w:rPr>
        <w:t>5、营业收入含金量指数一般以1作为判断标准</w:t>
      </w:r>
      <w:r>
        <w:rPr>
          <w:szCs w:val="21"/>
        </w:rPr>
        <w:t>。（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）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6、MACD指标与移动平均线之间的关系不大。 (    )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7、美国和英国是自律监管模式的典型代表。 (    )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8、我国股票交易实行“T＋</w:t>
      </w:r>
      <w:r>
        <w:rPr>
          <w:szCs w:val="21"/>
        </w:rPr>
        <w:t>0</w:t>
      </w:r>
      <w:r>
        <w:rPr>
          <w:rFonts w:hint="eastAsia"/>
          <w:szCs w:val="21"/>
        </w:rPr>
        <w:t>”交易制度（    ）。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9、速动比率等于流动资产除以流动负债。(    )</w:t>
      </w:r>
    </w:p>
    <w:p>
      <w:pPr>
        <w:spacing w:line="360" w:lineRule="auto"/>
        <w:ind w:firstLine="315" w:firstLineChars="150"/>
        <w:rPr>
          <w:rFonts w:hint="eastAsia"/>
          <w:szCs w:val="21"/>
        </w:rPr>
      </w:pPr>
      <w:r>
        <w:rPr>
          <w:rFonts w:hint="eastAsia"/>
          <w:szCs w:val="21"/>
        </w:rPr>
        <w:t>10、MACD指标特别适用于盘整行情。（    ）</w:t>
      </w:r>
    </w:p>
    <w:p>
      <w:pPr>
        <w:numPr>
          <w:ilvl w:val="0"/>
          <w:numId w:val="0"/>
        </w:numPr>
        <w:spacing w:line="360" w:lineRule="auto"/>
        <w:rPr>
          <w:rFonts w:hint="eastAsia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-208280</wp:posOffset>
                </wp:positionV>
                <wp:extent cx="1514475" cy="247650"/>
                <wp:effectExtent l="0" t="0" r="952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5"/>
                                <w:szCs w:val="15"/>
                                <w:lang w:val="en-US" w:eastAsia="zh-CN"/>
                              </w:rPr>
                              <w:t>（请在密封线下作答）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3pt;margin-top:-16.4pt;height:19.5pt;width:119.25pt;z-index:-251650048;mso-width-relative:page;mso-height-relative:page;" fillcolor="#FFFFFF [3201]" filled="t" stroked="f" coordsize="21600,21600" o:gfxdata="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jDD+5tUAAAAJAQAADwAAAAAAAAAB&#10;ACAAAAAiAAAAZHJzL2Rvd25yZXYueG1sUEsBAhQAFAAAAAgAh07iQK5a9hJMAgAAjwQAAA4AAAAA&#10;AAAAAQAgAAAAJAEAAGRycy9lMm9Eb2MueG1sUEsFBgAAAAAGAAYAWQEAAOI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5"/>
                          <w:szCs w:val="15"/>
                          <w:lang w:val="en-US" w:eastAsia="zh-CN"/>
                        </w:rPr>
                        <w:t>（请在密封线下作答）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-996315</wp:posOffset>
                </wp:positionH>
                <wp:positionV relativeFrom="paragraph">
                  <wp:posOffset>20320</wp:posOffset>
                </wp:positionV>
                <wp:extent cx="7248525" cy="19050"/>
                <wp:effectExtent l="0" t="6350" r="9525" b="1270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48525" cy="1905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78.45pt;margin-top:1.6pt;height:1.5pt;width:570.75pt;z-index:251663360;mso-width-relative:page;mso-height-relative:page;" filled="f" stroked="t" coordsize="21600,21600" o:gfxdata="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33Iyf1gAAAAgBAAAPAAAAAAAAAAEAIAAAACIAAABkcnMv&#10;ZG93bnJldi54bWxQSwECFAAUAAAACACHTuJALLAqDgUCAADkAwAADgAAAAAAAAABACAAAAAlAQAA&#10;ZHJzL2Uyb0RvYy54bWxQSwUGAAAAAAYABgBZAQAAnAUAAAAA&#10;">
                <v:fill on="f" focussize="0,0"/>
                <v:stroke weight="1pt" color="#41719C [3204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5"/>
        <w:tblpPr w:leftFromText="180" w:rightFromText="180" w:vertAnchor="text" w:horzAnchor="margin" w:tblpY="231"/>
        <w:tblW w:w="2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三、</w:t>
      </w:r>
      <w:r>
        <w:rPr>
          <w:rFonts w:hint="eastAsia" w:ascii="宋体" w:hAnsi="宋体"/>
          <w:b/>
          <w:bCs/>
          <w:szCs w:val="21"/>
        </w:rPr>
        <w:t>简答题（每题1</w:t>
      </w:r>
      <w:r>
        <w:rPr>
          <w:rFonts w:ascii="宋体" w:hAnsi="宋体"/>
          <w:b/>
          <w:bCs/>
          <w:szCs w:val="21"/>
        </w:rPr>
        <w:t>5</w:t>
      </w:r>
      <w:r>
        <w:rPr>
          <w:rFonts w:hint="eastAsia" w:ascii="宋体" w:hAnsi="宋体"/>
          <w:b/>
          <w:bCs/>
          <w:szCs w:val="21"/>
        </w:rPr>
        <w:t>分，共</w:t>
      </w:r>
      <w:r>
        <w:rPr>
          <w:rFonts w:ascii="宋体" w:hAnsi="宋体"/>
          <w:b/>
          <w:bCs/>
          <w:szCs w:val="21"/>
        </w:rPr>
        <w:t>3</w:t>
      </w:r>
      <w:r>
        <w:rPr>
          <w:rFonts w:hint="eastAsia" w:ascii="宋体" w:hAnsi="宋体"/>
          <w:b/>
          <w:bCs/>
          <w:szCs w:val="21"/>
        </w:rPr>
        <w:t>0分）</w:t>
      </w:r>
    </w:p>
    <w:p>
      <w:pPr>
        <w:numPr>
          <w:ilvl w:val="0"/>
          <w:numId w:val="0"/>
        </w:numPr>
        <w:tabs>
          <w:tab w:val="left" w:pos="180"/>
        </w:tabs>
        <w:spacing w:line="360" w:lineRule="auto"/>
        <w:ind w:right="25" w:rightChars="12"/>
        <w:rPr>
          <w:rFonts w:hint="eastAsia" w:ascii="宋体" w:hAnsi="宋体"/>
          <w:b/>
          <w:szCs w:val="21"/>
          <w:lang w:val="en-US" w:eastAsia="zh-CN"/>
        </w:rPr>
      </w:pPr>
    </w:p>
    <w:p>
      <w:pPr>
        <w:tabs>
          <w:tab w:val="left" w:pos="180"/>
        </w:tabs>
        <w:spacing w:line="360" w:lineRule="auto"/>
        <w:ind w:right="25" w:rightChars="12"/>
        <w:rPr>
          <w:rFonts w:hint="eastAsia" w:ascii="宋体" w:hAnsi="宋体"/>
          <w:b/>
          <w:szCs w:val="21"/>
        </w:rPr>
      </w:pPr>
    </w:p>
    <w:p>
      <w:pPr>
        <w:spacing w:line="360" w:lineRule="auto"/>
        <w:ind w:firstLine="315" w:firstLineChars="150"/>
        <w:rPr>
          <w:szCs w:val="21"/>
        </w:rPr>
      </w:pPr>
      <w:r>
        <w:rPr>
          <w:rFonts w:hint="eastAsia"/>
          <w:szCs w:val="21"/>
        </w:rPr>
        <w:t>1、影响股票市场的宏观因素主要有哪些？并简要介绍这些因素如何影响股价？</w:t>
      </w:r>
    </w:p>
    <w:p>
      <w:pPr>
        <w:tabs>
          <w:tab w:val="left" w:pos="180"/>
        </w:tabs>
        <w:spacing w:line="360" w:lineRule="auto"/>
        <w:ind w:right="25" w:rightChars="12"/>
        <w:rPr>
          <w:rFonts w:hint="eastAsia" w:ascii="宋体" w:hAnsi="宋体"/>
          <w:b/>
          <w:szCs w:val="21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spacing w:line="360" w:lineRule="auto"/>
        <w:ind w:firstLine="315" w:firstLineChars="150"/>
        <w:rPr>
          <w:szCs w:val="21"/>
        </w:rPr>
      </w:pPr>
      <w:r>
        <w:rPr>
          <w:rFonts w:hint="eastAsia"/>
          <w:szCs w:val="21"/>
        </w:rPr>
        <w:t>2、比较证券投资基金与股票、债券等基本证券的区别？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eastAsia" w:ascii="宋体" w:hAnsi="宋体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outlineLvl w:val="0"/>
        <w:rPr>
          <w:rFonts w:hint="default" w:ascii="宋体" w:hAnsi="宋体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-208280</wp:posOffset>
                </wp:positionV>
                <wp:extent cx="1514475" cy="247650"/>
                <wp:effectExtent l="0" t="0" r="9525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5"/>
                                <w:szCs w:val="15"/>
                                <w:lang w:val="en-US" w:eastAsia="zh-CN"/>
                              </w:rPr>
                              <w:t>（请在密封线下作答）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3pt;margin-top:-16.4pt;height:19.5pt;width:119.25pt;z-index:-251649024;mso-width-relative:page;mso-height-relative:page;" fillcolor="#FFFFFF [3201]" filled="t" stroked="f" coordsize="21600,21600" o:gfxdata="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jDD+5tUAAAAJAQAADwAAAAAAAAAB&#10;ACAAAAAiAAAAZHJzL2Rvd25yZXYueG1sUEsBAhQAFAAAAAgAh07iQJ8P2YxMAgAAjwQAAA4AAAAA&#10;AAAAAQAgAAAAJAEAAGRycy9lMm9Eb2MueG1sUEsFBgAAAAAGAAYAWQEAAOI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5"/>
                          <w:szCs w:val="15"/>
                          <w:lang w:val="en-US" w:eastAsia="zh-CN"/>
                        </w:rPr>
                        <w:t>（请在密封线下作答）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-996315</wp:posOffset>
                </wp:positionH>
                <wp:positionV relativeFrom="paragraph">
                  <wp:posOffset>20320</wp:posOffset>
                </wp:positionV>
                <wp:extent cx="7248525" cy="19050"/>
                <wp:effectExtent l="0" t="6350" r="9525" b="1270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48525" cy="1905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78.45pt;margin-top:1.6pt;height:1.5pt;width:570.75pt;z-index:251664384;mso-width-relative:page;mso-height-relative:page;" filled="f" stroked="t" coordsize="21600,21600" o:gfxdata="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fcjJ/WAAAACAEAAA8AAAAAAAAAAQAgAAAAIgAAAGRy&#10;cy9kb3ducmV2LnhtbFBLAQIUABQAAAAIAIdO4kC0uQHWBwIAAOQDAAAOAAAAAAAAAAEAIAAAACUB&#10;AABkcnMvZTJvRG9jLnhtbFBLBQYAAAAABgAGAFkBAACeBQAAAAA=&#10;">
                <v:fill on="f" focussize="0,0"/>
                <v:stroke weight="1pt" color="#41719C [3204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5"/>
        <w:tblpPr w:leftFromText="180" w:rightFromText="180" w:vertAnchor="text" w:horzAnchor="page" w:tblpX="1903" w:tblpY="81"/>
        <w:tblW w:w="2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tabs>
          <w:tab w:val="left" w:pos="180"/>
        </w:tabs>
        <w:spacing w:line="360" w:lineRule="auto"/>
        <w:ind w:right="25" w:rightChars="12"/>
        <w:rPr>
          <w:rFonts w:hint="eastAsia" w:ascii="宋体" w:hAnsi="宋体"/>
          <w:b/>
          <w:szCs w:val="21"/>
        </w:rPr>
      </w:pPr>
    </w:p>
    <w:p>
      <w:pPr>
        <w:tabs>
          <w:tab w:val="left" w:pos="180"/>
        </w:tabs>
        <w:spacing w:line="360" w:lineRule="auto"/>
        <w:ind w:right="25" w:rightChars="12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四、</w:t>
      </w:r>
      <w:r>
        <w:rPr>
          <w:rFonts w:hint="eastAsia" w:ascii="宋体" w:hAnsi="宋体"/>
          <w:b/>
          <w:bCs/>
          <w:szCs w:val="21"/>
        </w:rPr>
        <w:t>计算题（10分）</w:t>
      </w:r>
    </w:p>
    <w:p>
      <w:pPr>
        <w:spacing w:line="360" w:lineRule="auto"/>
        <w:rPr>
          <w:rFonts w:hint="eastAsia" w:ascii="宋体" w:hAnsi="宋体"/>
          <w:kern w:val="0"/>
          <w:szCs w:val="21"/>
        </w:rPr>
      </w:pPr>
      <w:bookmarkStart w:id="1" w:name="OLE_LINK3"/>
      <w:bookmarkStart w:id="2" w:name="OLE_LINK4"/>
    </w:p>
    <w:p>
      <w:pPr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  <w:lang w:val="en-US" w:eastAsia="zh-CN"/>
        </w:rPr>
        <w:t>1.</w:t>
      </w:r>
      <w:r>
        <w:rPr>
          <w:rFonts w:hint="eastAsia" w:ascii="宋体" w:hAnsi="宋体"/>
          <w:kern w:val="0"/>
          <w:szCs w:val="21"/>
        </w:rPr>
        <w:t>下面是某股票最近10天的收盘价情况，如果现在需要做5天均线，请计算该股票的第 5天、第6天、第7天、第8天、第9天、第10天均值。单位:</w:t>
      </w:r>
      <w:bookmarkStart w:id="3" w:name="_Hlk89715722"/>
      <w:r>
        <w:rPr>
          <w:rFonts w:hint="eastAsia" w:ascii="宋体" w:hAnsi="宋体"/>
          <w:kern w:val="0"/>
          <w:szCs w:val="21"/>
        </w:rPr>
        <w:t>元</w:t>
      </w:r>
      <w:bookmarkEnd w:id="3"/>
      <w:r>
        <w:rPr>
          <w:rFonts w:hint="eastAsia" w:ascii="宋体" w:hAnsi="宋体"/>
          <w:kern w:val="0"/>
          <w:szCs w:val="21"/>
        </w:rPr>
        <w:t>（10分）</w:t>
      </w:r>
    </w:p>
    <w:p>
      <w:pPr>
        <w:spacing w:line="360" w:lineRule="auto"/>
        <w:rPr>
          <w:rFonts w:hint="eastAsia" w:ascii="宋体" w:hAnsi="宋体"/>
          <w:kern w:val="0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823"/>
        <w:gridCol w:w="823"/>
        <w:gridCol w:w="816"/>
        <w:gridCol w:w="817"/>
        <w:gridCol w:w="824"/>
        <w:gridCol w:w="817"/>
        <w:gridCol w:w="824"/>
        <w:gridCol w:w="824"/>
        <w:gridCol w:w="1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第1天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第2天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第3天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第4天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第5天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第6天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第7天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第8天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第9天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第10天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8.50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8.80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9.00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8. 90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8. 70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9.20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9. 30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9.00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8.50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8.85</w:t>
            </w:r>
          </w:p>
        </w:tc>
      </w:tr>
      <w:bookmarkEnd w:id="1"/>
      <w:bookmarkEnd w:id="2"/>
    </w:tbl>
    <w:p>
      <w:pPr>
        <w:spacing w:line="360" w:lineRule="auto"/>
        <w:outlineLvl w:val="0"/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6E44AA"/>
    <w:multiLevelType w:val="multilevel"/>
    <w:tmpl w:val="456E44AA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documentProtection w:enforcement="0"/>
  <w:defaultTabStop w:val="420"/>
  <w:drawingGridVerticalSpacing w:val="1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1Y2I4NzRkMjUzOWFmMmJiNWVmN2FkZTBiM2E3NDEifQ=="/>
  </w:docVars>
  <w:rsids>
    <w:rsidRoot w:val="1CE50EC7"/>
    <w:rsid w:val="1CE50EC7"/>
    <w:rsid w:val="34316773"/>
    <w:rsid w:val="3BFF5F92"/>
    <w:rsid w:val="43E02B4D"/>
    <w:rsid w:val="4628325C"/>
    <w:rsid w:val="4A8F77AC"/>
    <w:rsid w:val="4DDA4AB4"/>
    <w:rsid w:val="53E22182"/>
    <w:rsid w:val="543148B0"/>
    <w:rsid w:val="5F12539C"/>
    <w:rsid w:val="658E033E"/>
    <w:rsid w:val="65C8156F"/>
    <w:rsid w:val="66051B0A"/>
    <w:rsid w:val="69E5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1144</Words>
  <Characters>1240</Characters>
  <Lines>0</Lines>
  <Paragraphs>0</Paragraphs>
  <TotalTime>0</TotalTime>
  <ScaleCrop>false</ScaleCrop>
  <LinksUpToDate>false</LinksUpToDate>
  <CharactersWithSpaces>1686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2023-05-31T02:17:00Z</dcterms:created>
  <dc:creator>ZHL</dc:creator>
  <cp:lastModifiedBy>荒废了自由</cp:lastModifiedBy>
  <dcterms:modified xsi:type="dcterms:W3CDTF">2024-07-03T07:08:59Z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94CBDF6860C24E8B99E9C1E03343CA1F_13</vt:lpwstr>
  </property>
</Properties>
</file>